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center"/>
        <w:rPr>
          <w:rFonts w:ascii="TTE10B2BD8t00" w:hAnsi="TTE10B2BD8t00" w:cs="TTE10B2BD8t00"/>
          <w:sz w:val="28"/>
          <w:szCs w:val="28"/>
        </w:rPr>
      </w:pPr>
      <w:r>
        <w:rPr>
          <w:rFonts w:ascii="TTE10B2BD8t00" w:hAnsi="TTE10B2BD8t00" w:cs="TTE10B2BD8t00"/>
          <w:sz w:val="28"/>
          <w:szCs w:val="28"/>
        </w:rPr>
        <w:t>SZCZEGÓŁOWA SPECYFIKACJA TECHNICZNA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center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ODTWARZANIE ROWÓW ODWADNIAJACYCH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1. WSTEP</w:t>
      </w: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1.1 Przedmiot SST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Przedmiotem niniejszej Szczegółowej Specyfikacji Technicznej są wymagania techniczne dotyczące wykonania i odbioru robót związanych z odtworzeniem rowów odwadniających.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1.2 Zakres stosowania SST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Szczegółowa Specyfikacja techniczna stosowana jest jako dokument przetargowy przy zlecaniu i realizacji robót opisanych w pkt. 1.1.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>
        <w:rPr>
          <w:rFonts w:ascii="TTE10B2BD8t00" w:hAnsi="TTE10B2BD8t00" w:cs="TTE10B2BD8t00"/>
          <w:b/>
          <w:sz w:val="24"/>
          <w:szCs w:val="24"/>
        </w:rPr>
        <w:t>1.3 Okreś</w:t>
      </w:r>
      <w:r w:rsidRPr="00BA321B">
        <w:rPr>
          <w:rFonts w:ascii="TTE10B2BD8t00" w:hAnsi="TTE10B2BD8t00" w:cs="TTE10B2BD8t00"/>
          <w:b/>
          <w:sz w:val="24"/>
          <w:szCs w:val="24"/>
        </w:rPr>
        <w:t>lenia podstawowe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1.3.1 Rów odwadniający – urządzenie słu9ace do powierzchniowego odwodnienia pasa drogowego.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1.4 Ogólne wymagania dotycz</w:t>
      </w:r>
      <w:r>
        <w:rPr>
          <w:rFonts w:ascii="TTE10B2BD8t00" w:hAnsi="TTE10B2BD8t00" w:cs="TTE10B2BD8t00"/>
          <w:b/>
          <w:sz w:val="24"/>
          <w:szCs w:val="24"/>
        </w:rPr>
        <w:t>ą</w:t>
      </w:r>
      <w:r w:rsidRPr="00BA321B">
        <w:rPr>
          <w:rFonts w:ascii="TTE10B2BD8t00" w:hAnsi="TTE10B2BD8t00" w:cs="TTE10B2BD8t00"/>
          <w:b/>
          <w:sz w:val="24"/>
          <w:szCs w:val="24"/>
        </w:rPr>
        <w:t>ce robót.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1.4.1 Wykonawca robót jest odpowiedzialny za jakość ich wykonania oraz za zgodność</w:t>
      </w:r>
      <w:r>
        <w:rPr>
          <w:rFonts w:ascii="TTE10B2BD8t00" w:hAnsi="TTE10B2BD8t00" w:cs="TTE10B2BD8t00"/>
          <w:sz w:val="24"/>
          <w:szCs w:val="24"/>
        </w:rPr>
        <w:br/>
        <w:t>z SST.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1.4.2 Wykonawca będzie prowadził prace “pod ruchem”.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1.4.3 Koszt zabezpieczenia terenu, na którym będą prowadzone roboty nie podlega oddzielnej zapłacie i jest włączony w cenę jednostkowa.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2. SPRZET</w:t>
      </w: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2.1 Ogólne wymagania dotyczące sprzętu podano w OST D-M-00.00.00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“Wymagania ogólne” pkt. 3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Wykonawca przystępujący do wykonywania robót powinien wykazać się możliwością korzystania z następującego sprzętu :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koparki</w:t>
      </w:r>
      <w:r w:rsidR="006911A1">
        <w:rPr>
          <w:rFonts w:ascii="TTE10B2BD8t00" w:hAnsi="TTE10B2BD8t00" w:cs="TTE10B2BD8t00"/>
          <w:sz w:val="24"/>
          <w:szCs w:val="24"/>
        </w:rPr>
        <w:t xml:space="preserve"> - </w:t>
      </w:r>
      <w:r>
        <w:rPr>
          <w:rFonts w:ascii="TTE10B2BD8t00" w:hAnsi="TTE10B2BD8t00" w:cs="TTE10B2BD8t00"/>
          <w:sz w:val="24"/>
          <w:szCs w:val="24"/>
        </w:rPr>
        <w:t>ładowarki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3. TRANSPORT</w:t>
      </w: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3.1 Ogólne wymagania dotyczące środków transportu podano</w:t>
      </w:r>
      <w:r>
        <w:rPr>
          <w:rFonts w:ascii="TTE10B2BD8t00" w:hAnsi="TTE10B2BD8t00" w:cs="TTE10B2BD8t00"/>
          <w:b/>
          <w:sz w:val="24"/>
          <w:szCs w:val="24"/>
        </w:rPr>
        <w:t xml:space="preserve"> </w:t>
      </w:r>
      <w:r w:rsidRPr="00BA321B">
        <w:rPr>
          <w:rFonts w:ascii="TTE10B2BD8t00" w:hAnsi="TTE10B2BD8t00" w:cs="TTE10B2BD8t00"/>
          <w:b/>
          <w:sz w:val="24"/>
          <w:szCs w:val="24"/>
        </w:rPr>
        <w:t>w OST D-M-00.00.00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Wybór środków transportowych powinien być dostosowany kategorii odspajanego gruntu jego objętości, technologii odspajania i załadunku oraz odległości transportu.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4. WYKONANIE ROBÓT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Odtworzenie rowów odwadniających obejmuje prace polegające na :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usunięciu gruntu, namułu i zanieczyszczeń nagromadzonych w przekroju rowu w wyniku jego eksploatacji,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wywiezienie uzyskanego urobku na odkład,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plantowanie powierzchni skarp i dna rowów z nadaniem im wymaganych pochyleń</w:t>
      </w:r>
      <w:r>
        <w:rPr>
          <w:rFonts w:ascii="TTE10B2BD8t00" w:hAnsi="TTE10B2BD8t00" w:cs="TTE10B2BD8t00"/>
          <w:sz w:val="24"/>
          <w:szCs w:val="24"/>
        </w:rPr>
        <w:br/>
        <w:t>i spadków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5. KONTROLA JAKOSCI ROBÓT</w:t>
      </w:r>
    </w:p>
    <w:p w:rsidR="00BA321B" w:rsidRP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BA321B">
        <w:rPr>
          <w:rFonts w:ascii="TTE10B2BD8t00" w:hAnsi="TTE10B2BD8t00" w:cs="TTE10B2BD8t00"/>
          <w:b/>
          <w:sz w:val="24"/>
          <w:szCs w:val="24"/>
        </w:rPr>
        <w:t>5.1 Pomiary do odbioru wykonanych robót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5.1.1 Częstotliwość i zakres pomiarów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Lp. Badana cecha Częstotliwości pomiarów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1. Pomiar szerokości - dna rowu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2. Pomiar pochylenia - skarp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3. Pomiar równości - skarp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lastRenderedPageBreak/>
        <w:t xml:space="preserve">Pomiar taśmą, szablonem, łata o długości 3 m w odstępach co 200 m na prostych, w punktach głównych łuku, co 100 m na łukach o R&gt;100 m co 50 m na łukach o R&lt;100 m, oraz miejscach budzących wątpliwości. 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 xml:space="preserve">4. Pomiar spadku podłużnego dna rowu - Pomiar rzędnych niwelatorem w odstępach co 200 m oraz w punktach wątpliwych. 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5.1.1 Szerokość dna rowów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Szerokość dna rowów nie może się różnic o więcej niż 5 cm od szerokości zakładanej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 xml:space="preserve">5.1.2 Pochylenie skarp 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Pochylenie skarp nie może się różnić od pochylenia zakładanego o więcej niż 10 % wartości pochylenia wyrażonego tangensem kąta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5.1.3 Równość skarp</w:t>
      </w:r>
    </w:p>
    <w:p w:rsidR="00BA321B" w:rsidRDefault="008E6448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Nierówności</w:t>
      </w:r>
      <w:r w:rsidR="00BA321B">
        <w:rPr>
          <w:rFonts w:ascii="TTE10B2BD8t00" w:hAnsi="TTE10B2BD8t00" w:cs="TTE10B2BD8t00"/>
          <w:sz w:val="24"/>
          <w:szCs w:val="24"/>
        </w:rPr>
        <w:t xml:space="preserve"> skarp, mierzone 3-metrowa łata, nie </w:t>
      </w:r>
      <w:r>
        <w:rPr>
          <w:rFonts w:ascii="TTE10B2BD8t00" w:hAnsi="TTE10B2BD8t00" w:cs="TTE10B2BD8t00"/>
          <w:sz w:val="24"/>
          <w:szCs w:val="24"/>
        </w:rPr>
        <w:t>mogą</w:t>
      </w:r>
      <w:r w:rsidR="00BA321B">
        <w:rPr>
          <w:rFonts w:ascii="TTE10B2BD8t00" w:hAnsi="TTE10B2BD8t00" w:cs="TTE10B2BD8t00"/>
          <w:sz w:val="24"/>
          <w:szCs w:val="24"/>
        </w:rPr>
        <w:t xml:space="preserve"> </w:t>
      </w:r>
      <w:r>
        <w:rPr>
          <w:rFonts w:ascii="TTE10B2BD8t00" w:hAnsi="TTE10B2BD8t00" w:cs="TTE10B2BD8t00"/>
          <w:sz w:val="24"/>
          <w:szCs w:val="24"/>
        </w:rPr>
        <w:t>przekraczać</w:t>
      </w:r>
      <w:r w:rsidR="00BA321B">
        <w:rPr>
          <w:rFonts w:ascii="TTE10B2BD8t00" w:hAnsi="TTE10B2BD8t00" w:cs="TTE10B2BD8t00"/>
          <w:sz w:val="24"/>
          <w:szCs w:val="24"/>
        </w:rPr>
        <w:t xml:space="preserve"> 10 cm</w:t>
      </w:r>
      <w:r>
        <w:rPr>
          <w:rFonts w:ascii="TTE10B2BD8t00" w:hAnsi="TTE10B2BD8t00" w:cs="TTE10B2BD8t00"/>
          <w:sz w:val="24"/>
          <w:szCs w:val="24"/>
        </w:rPr>
        <w:t>.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5.1.5 Spadek podł</w:t>
      </w:r>
      <w:r w:rsidR="008E6448">
        <w:rPr>
          <w:rFonts w:ascii="TTE10B2BD8t00" w:hAnsi="TTE10B2BD8t00" w:cs="TTE10B2BD8t00"/>
          <w:sz w:val="24"/>
          <w:szCs w:val="24"/>
        </w:rPr>
        <w:t>uż</w:t>
      </w:r>
      <w:r>
        <w:rPr>
          <w:rFonts w:ascii="TTE10B2BD8t00" w:hAnsi="TTE10B2BD8t00" w:cs="TTE10B2BD8t00"/>
          <w:sz w:val="24"/>
          <w:szCs w:val="24"/>
        </w:rPr>
        <w:t>ny dna rowu, sprawdzony przez pomiar niwelatorem</w:t>
      </w:r>
      <w:r w:rsidR="008E6448">
        <w:rPr>
          <w:rFonts w:ascii="TTE10B2BD8t00" w:hAnsi="TTE10B2BD8t00" w:cs="TTE10B2BD8t00"/>
          <w:sz w:val="24"/>
          <w:szCs w:val="24"/>
        </w:rPr>
        <w:t xml:space="preserve"> </w:t>
      </w:r>
      <w:r>
        <w:rPr>
          <w:rFonts w:ascii="TTE10B2BD8t00" w:hAnsi="TTE10B2BD8t00" w:cs="TTE10B2BD8t00"/>
          <w:sz w:val="24"/>
          <w:szCs w:val="24"/>
        </w:rPr>
        <w:t>rz</w:t>
      </w:r>
      <w:r w:rsidR="008E6448">
        <w:rPr>
          <w:rFonts w:ascii="TTE10B2BD8t00" w:hAnsi="TTE10B2BD8t00" w:cs="TTE10B2BD8t00"/>
          <w:sz w:val="24"/>
          <w:szCs w:val="24"/>
        </w:rPr>
        <w:t>ę</w:t>
      </w:r>
      <w:r>
        <w:rPr>
          <w:rFonts w:ascii="TTE10B2BD8t00" w:hAnsi="TTE10B2BD8t00" w:cs="TTE10B2BD8t00"/>
          <w:sz w:val="24"/>
          <w:szCs w:val="24"/>
        </w:rPr>
        <w:t xml:space="preserve">dnych </w:t>
      </w:r>
      <w:r w:rsidR="008E6448">
        <w:rPr>
          <w:rFonts w:ascii="TTE10B2BD8t00" w:hAnsi="TTE10B2BD8t00" w:cs="TTE10B2BD8t00"/>
          <w:sz w:val="24"/>
          <w:szCs w:val="24"/>
        </w:rPr>
        <w:t>wysokościowych nie moż</w:t>
      </w:r>
      <w:r>
        <w:rPr>
          <w:rFonts w:ascii="TTE10B2BD8t00" w:hAnsi="TTE10B2BD8t00" w:cs="TTE10B2BD8t00"/>
          <w:sz w:val="24"/>
          <w:szCs w:val="24"/>
        </w:rPr>
        <w:t>e dawa</w:t>
      </w:r>
      <w:r w:rsidR="008E6448">
        <w:rPr>
          <w:rFonts w:ascii="TTE10B2BD8t00" w:hAnsi="TTE10B2BD8t00" w:cs="TTE10B2BD8t00"/>
          <w:sz w:val="24"/>
          <w:szCs w:val="24"/>
        </w:rPr>
        <w:t>ć</w:t>
      </w:r>
      <w:r>
        <w:rPr>
          <w:rFonts w:ascii="TTE10B2BD8t00" w:hAnsi="TTE10B2BD8t00" w:cs="TTE10B2BD8t00"/>
          <w:sz w:val="24"/>
          <w:szCs w:val="24"/>
        </w:rPr>
        <w:t xml:space="preserve"> ró</w:t>
      </w:r>
      <w:r w:rsidR="008E6448">
        <w:rPr>
          <w:rFonts w:ascii="TTE10B2BD8t00" w:hAnsi="TTE10B2BD8t00" w:cs="TTE10B2BD8t00"/>
          <w:sz w:val="24"/>
          <w:szCs w:val="24"/>
        </w:rPr>
        <w:t>ż</w:t>
      </w:r>
      <w:r>
        <w:rPr>
          <w:rFonts w:ascii="TTE10B2BD8t00" w:hAnsi="TTE10B2BD8t00" w:cs="TTE10B2BD8t00"/>
          <w:sz w:val="24"/>
          <w:szCs w:val="24"/>
        </w:rPr>
        <w:t>nic w stosunku do rz</w:t>
      </w:r>
      <w:r w:rsidR="008E6448">
        <w:rPr>
          <w:rFonts w:ascii="TTE10B2BD8t00" w:hAnsi="TTE10B2BD8t00" w:cs="TTE10B2BD8t00"/>
          <w:sz w:val="24"/>
          <w:szCs w:val="24"/>
        </w:rPr>
        <w:t>ę</w:t>
      </w:r>
      <w:r>
        <w:rPr>
          <w:rFonts w:ascii="TTE10B2BD8t00" w:hAnsi="TTE10B2BD8t00" w:cs="TTE10B2BD8t00"/>
          <w:sz w:val="24"/>
          <w:szCs w:val="24"/>
        </w:rPr>
        <w:t>dnych</w:t>
      </w:r>
      <w:r w:rsidR="008E6448">
        <w:rPr>
          <w:rFonts w:ascii="TTE10B2BD8t00" w:hAnsi="TTE10B2BD8t00" w:cs="TTE10B2BD8t00"/>
          <w:sz w:val="24"/>
          <w:szCs w:val="24"/>
        </w:rPr>
        <w:t xml:space="preserve"> </w:t>
      </w:r>
      <w:r>
        <w:rPr>
          <w:rFonts w:ascii="TTE10B2BD8t00" w:hAnsi="TTE10B2BD8t00" w:cs="TTE10B2BD8t00"/>
          <w:sz w:val="24"/>
          <w:szCs w:val="24"/>
        </w:rPr>
        <w:t>zakładanych, wi</w:t>
      </w:r>
      <w:r w:rsidR="008E6448">
        <w:rPr>
          <w:rFonts w:ascii="TTE10B2BD8t00" w:hAnsi="TTE10B2BD8t00" w:cs="TTE10B2BD8t00"/>
          <w:sz w:val="24"/>
          <w:szCs w:val="24"/>
        </w:rPr>
        <w:t>ę</w:t>
      </w:r>
      <w:r>
        <w:rPr>
          <w:rFonts w:ascii="TTE10B2BD8t00" w:hAnsi="TTE10B2BD8t00" w:cs="TTE10B2BD8t00"/>
          <w:sz w:val="24"/>
          <w:szCs w:val="24"/>
        </w:rPr>
        <w:t>kszych ni</w:t>
      </w:r>
      <w:r w:rsidR="008E6448">
        <w:rPr>
          <w:rFonts w:ascii="TTE10B2BD8t00" w:hAnsi="TTE10B2BD8t00" w:cs="TTE10B2BD8t00"/>
          <w:sz w:val="24"/>
          <w:szCs w:val="24"/>
        </w:rPr>
        <w:t>ż</w:t>
      </w:r>
      <w:r>
        <w:rPr>
          <w:rFonts w:ascii="TTE10B2BD8t00" w:hAnsi="TTE10B2BD8t00" w:cs="TTE10B2BD8t00"/>
          <w:sz w:val="24"/>
          <w:szCs w:val="24"/>
        </w:rPr>
        <w:t xml:space="preserve"> - 3 cm lub + 1 cm</w:t>
      </w:r>
    </w:p>
    <w:p w:rsidR="008E6448" w:rsidRDefault="008E6448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8E6448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8E6448">
        <w:rPr>
          <w:rFonts w:ascii="TTE10B2BD8t00" w:hAnsi="TTE10B2BD8t00" w:cs="TTE10B2BD8t00"/>
          <w:b/>
          <w:sz w:val="24"/>
          <w:szCs w:val="24"/>
        </w:rPr>
        <w:t>6. OBMIAR ROBÓT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 xml:space="preserve">Jednostka obmiarowa jest 1 </w:t>
      </w:r>
      <w:proofErr w:type="spellStart"/>
      <w:r>
        <w:rPr>
          <w:rFonts w:ascii="TTE10B2BD8t00" w:hAnsi="TTE10B2BD8t00" w:cs="TTE10B2BD8t00"/>
          <w:sz w:val="24"/>
          <w:szCs w:val="24"/>
        </w:rPr>
        <w:t>mb</w:t>
      </w:r>
      <w:proofErr w:type="spellEnd"/>
      <w:r>
        <w:rPr>
          <w:rFonts w:ascii="TTE10B2BD8t00" w:hAnsi="TTE10B2BD8t00" w:cs="TTE10B2BD8t00"/>
          <w:sz w:val="24"/>
          <w:szCs w:val="24"/>
        </w:rPr>
        <w:t xml:space="preserve"> odtworzonego rowu</w:t>
      </w:r>
    </w:p>
    <w:p w:rsidR="008E6448" w:rsidRDefault="008E6448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8E6448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8E6448">
        <w:rPr>
          <w:rFonts w:ascii="TTE10B2BD8t00" w:hAnsi="TTE10B2BD8t00" w:cs="TTE10B2BD8t00"/>
          <w:b/>
          <w:sz w:val="24"/>
          <w:szCs w:val="24"/>
        </w:rPr>
        <w:t>7. ODBIÓR ROBÓT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>Roboty uznaje si</w:t>
      </w:r>
      <w:r w:rsidR="008E6448">
        <w:rPr>
          <w:rFonts w:ascii="TTE10B2BD8t00" w:hAnsi="TTE10B2BD8t00" w:cs="TTE10B2BD8t00"/>
          <w:sz w:val="24"/>
          <w:szCs w:val="24"/>
        </w:rPr>
        <w:t>ę</w:t>
      </w:r>
      <w:r>
        <w:rPr>
          <w:rFonts w:ascii="TTE10B2BD8t00" w:hAnsi="TTE10B2BD8t00" w:cs="TTE10B2BD8t00"/>
          <w:sz w:val="24"/>
          <w:szCs w:val="24"/>
        </w:rPr>
        <w:t xml:space="preserve"> za wykonane zgodnie z SST oraz wymaganiami</w:t>
      </w:r>
      <w:r w:rsidR="008E6448">
        <w:rPr>
          <w:rFonts w:ascii="TTE10B2BD8t00" w:hAnsi="TTE10B2BD8t00" w:cs="TTE10B2BD8t00"/>
          <w:sz w:val="24"/>
          <w:szCs w:val="24"/>
        </w:rPr>
        <w:t xml:space="preserve"> </w:t>
      </w:r>
      <w:r>
        <w:rPr>
          <w:rFonts w:ascii="TTE10B2BD8t00" w:hAnsi="TTE10B2BD8t00" w:cs="TTE10B2BD8t00"/>
          <w:sz w:val="24"/>
          <w:szCs w:val="24"/>
        </w:rPr>
        <w:t>Zleceniodawcy, je</w:t>
      </w:r>
      <w:r w:rsidR="008E6448">
        <w:rPr>
          <w:rFonts w:ascii="TTE10B2BD8t00" w:hAnsi="TTE10B2BD8t00" w:cs="TTE10B2BD8t00"/>
          <w:sz w:val="24"/>
          <w:szCs w:val="24"/>
        </w:rPr>
        <w:t>że</w:t>
      </w:r>
      <w:r>
        <w:rPr>
          <w:rFonts w:ascii="TTE10B2BD8t00" w:hAnsi="TTE10B2BD8t00" w:cs="TTE10B2BD8t00"/>
          <w:sz w:val="24"/>
          <w:szCs w:val="24"/>
        </w:rPr>
        <w:t>li wykonane pomiary dały wyniki pozytywne</w:t>
      </w:r>
      <w:r w:rsidR="008E6448">
        <w:rPr>
          <w:rFonts w:ascii="TTE10B2BD8t00" w:hAnsi="TTE10B2BD8t00" w:cs="TTE10B2BD8t00"/>
          <w:sz w:val="24"/>
          <w:szCs w:val="24"/>
        </w:rPr>
        <w:t>.</w:t>
      </w:r>
    </w:p>
    <w:p w:rsidR="008E6448" w:rsidRDefault="008E6448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8E6448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8E6448">
        <w:rPr>
          <w:rFonts w:ascii="TTE10B2BD8t00" w:hAnsi="TTE10B2BD8t00" w:cs="TTE10B2BD8t00"/>
          <w:b/>
          <w:sz w:val="24"/>
          <w:szCs w:val="24"/>
        </w:rPr>
        <w:t>8. PODSTAWA PŁATNOSCI</w:t>
      </w:r>
    </w:p>
    <w:p w:rsidR="00BA321B" w:rsidRPr="008E6448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8E6448">
        <w:rPr>
          <w:rFonts w:ascii="TTE10B2BD8t00" w:hAnsi="TTE10B2BD8t00" w:cs="TTE10B2BD8t00"/>
          <w:b/>
          <w:sz w:val="24"/>
          <w:szCs w:val="24"/>
        </w:rPr>
        <w:t>8.1 Cena jednostki obmiarowej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2BD8t00" w:hAnsi="TTE10B2BD8t00" w:cs="TTE10B2BD8t00"/>
          <w:sz w:val="24"/>
          <w:szCs w:val="24"/>
        </w:rPr>
        <w:t xml:space="preserve">Cena wykonania odtworzenia 1 </w:t>
      </w:r>
      <w:proofErr w:type="spellStart"/>
      <w:r>
        <w:rPr>
          <w:rFonts w:ascii="TTE10B2BD8t00" w:hAnsi="TTE10B2BD8t00" w:cs="TTE10B2BD8t00"/>
          <w:sz w:val="24"/>
          <w:szCs w:val="24"/>
        </w:rPr>
        <w:t>mb</w:t>
      </w:r>
      <w:proofErr w:type="spellEnd"/>
      <w:r>
        <w:rPr>
          <w:rFonts w:ascii="TTE10B2BD8t00" w:hAnsi="TTE10B2BD8t00" w:cs="TTE10B2BD8t00"/>
          <w:sz w:val="24"/>
          <w:szCs w:val="24"/>
        </w:rPr>
        <w:t xml:space="preserve"> rowu obejmuje :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oznakowanie miejsca prowadzonych robót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prace przygotowawcze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 xml:space="preserve">usuniecie gruntu, namułu i </w:t>
      </w:r>
      <w:r w:rsidR="008E6448">
        <w:rPr>
          <w:rFonts w:ascii="TTE10B2BD8t00" w:hAnsi="TTE10B2BD8t00" w:cs="TTE10B2BD8t00"/>
          <w:sz w:val="24"/>
          <w:szCs w:val="24"/>
        </w:rPr>
        <w:t>zanieczyszczeń</w:t>
      </w:r>
      <w:r>
        <w:rPr>
          <w:rFonts w:ascii="TTE10B2BD8t00" w:hAnsi="TTE10B2BD8t00" w:cs="TTE10B2BD8t00"/>
          <w:sz w:val="24"/>
          <w:szCs w:val="24"/>
        </w:rPr>
        <w:t xml:space="preserve"> nagromadzonych w przekroju</w:t>
      </w:r>
      <w:r w:rsidR="008E6448">
        <w:rPr>
          <w:rFonts w:ascii="TTE10B2BD8t00" w:hAnsi="TTE10B2BD8t00" w:cs="TTE10B2BD8t00"/>
          <w:sz w:val="24"/>
          <w:szCs w:val="24"/>
        </w:rPr>
        <w:t xml:space="preserve"> </w:t>
      </w:r>
      <w:r>
        <w:rPr>
          <w:rFonts w:ascii="TTE10B2BD8t00" w:hAnsi="TTE10B2BD8t00" w:cs="TTE10B2BD8t00"/>
          <w:sz w:val="24"/>
          <w:szCs w:val="24"/>
        </w:rPr>
        <w:t>rowu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odwiezienie urobku na odkład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plantowanie powierzchni skarp i dna rowów z nadaniem im</w:t>
      </w:r>
      <w:r w:rsidR="008E6448">
        <w:rPr>
          <w:rFonts w:ascii="TTE10B2BD8t00" w:hAnsi="TTE10B2BD8t00" w:cs="TTE10B2BD8t00"/>
          <w:sz w:val="24"/>
          <w:szCs w:val="24"/>
        </w:rPr>
        <w:t xml:space="preserve"> </w:t>
      </w:r>
      <w:r>
        <w:rPr>
          <w:rFonts w:ascii="TTE10B2BD8t00" w:hAnsi="TTE10B2BD8t00" w:cs="TTE10B2BD8t00"/>
          <w:sz w:val="24"/>
          <w:szCs w:val="24"/>
        </w:rPr>
        <w:t xml:space="preserve">odpowiednich </w:t>
      </w:r>
      <w:r w:rsidR="008E6448">
        <w:rPr>
          <w:rFonts w:ascii="TTE10B2BD8t00" w:hAnsi="TTE10B2BD8t00" w:cs="TTE10B2BD8t00"/>
          <w:sz w:val="24"/>
          <w:szCs w:val="24"/>
        </w:rPr>
        <w:t>pochyleń</w:t>
      </w:r>
      <w:r w:rsidR="008E6448">
        <w:rPr>
          <w:rFonts w:ascii="TTE10B2BD8t00" w:hAnsi="TTE10B2BD8t00" w:cs="TTE10B2BD8t00"/>
          <w:sz w:val="24"/>
          <w:szCs w:val="24"/>
        </w:rPr>
        <w:br/>
      </w:r>
      <w:r>
        <w:rPr>
          <w:rFonts w:ascii="TTE10B2BD8t00" w:hAnsi="TTE10B2BD8t00" w:cs="TTE10B2BD8t00"/>
          <w:sz w:val="24"/>
          <w:szCs w:val="24"/>
        </w:rPr>
        <w:t>i spadków</w:t>
      </w:r>
    </w:p>
    <w:p w:rsidR="00BA321B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  <w:r>
        <w:rPr>
          <w:rFonts w:ascii="TTE10BEA30t00" w:hAnsi="TTE10BEA30t00" w:cs="TTE10BEA30t00"/>
          <w:sz w:val="24"/>
          <w:szCs w:val="24"/>
        </w:rPr>
        <w:t xml:space="preserve">- </w:t>
      </w:r>
      <w:r>
        <w:rPr>
          <w:rFonts w:ascii="TTE10B2BD8t00" w:hAnsi="TTE10B2BD8t00" w:cs="TTE10B2BD8t00"/>
          <w:sz w:val="24"/>
          <w:szCs w:val="24"/>
        </w:rPr>
        <w:t>prz</w:t>
      </w:r>
      <w:r w:rsidR="008E6448">
        <w:rPr>
          <w:rFonts w:ascii="TTE10B2BD8t00" w:hAnsi="TTE10B2BD8t00" w:cs="TTE10B2BD8t00"/>
          <w:sz w:val="24"/>
          <w:szCs w:val="24"/>
        </w:rPr>
        <w:t>e</w:t>
      </w:r>
      <w:r>
        <w:rPr>
          <w:rFonts w:ascii="TTE10B2BD8t00" w:hAnsi="TTE10B2BD8t00" w:cs="TTE10B2BD8t00"/>
          <w:sz w:val="24"/>
          <w:szCs w:val="24"/>
        </w:rPr>
        <w:t>prowadzenie wymaganych pomiarów</w:t>
      </w:r>
    </w:p>
    <w:p w:rsidR="008E6448" w:rsidRDefault="008E6448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sz w:val="24"/>
          <w:szCs w:val="24"/>
        </w:rPr>
      </w:pPr>
    </w:p>
    <w:p w:rsidR="00BA321B" w:rsidRPr="008E6448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8E6448">
        <w:rPr>
          <w:rFonts w:ascii="TTE10B2BD8t00" w:hAnsi="TTE10B2BD8t00" w:cs="TTE10B2BD8t00"/>
          <w:b/>
          <w:sz w:val="24"/>
          <w:szCs w:val="24"/>
        </w:rPr>
        <w:t>9. PRZEPISY ZWIAZANE</w:t>
      </w:r>
    </w:p>
    <w:p w:rsidR="00BA321B" w:rsidRPr="008E6448" w:rsidRDefault="00BA321B" w:rsidP="00BA321B">
      <w:pPr>
        <w:autoSpaceDE w:val="0"/>
        <w:autoSpaceDN w:val="0"/>
        <w:adjustRightInd w:val="0"/>
        <w:spacing w:after="0" w:line="240" w:lineRule="auto"/>
        <w:jc w:val="both"/>
        <w:rPr>
          <w:rFonts w:ascii="TTE10B2BD8t00" w:hAnsi="TTE10B2BD8t00" w:cs="TTE10B2BD8t00"/>
          <w:b/>
          <w:sz w:val="24"/>
          <w:szCs w:val="24"/>
        </w:rPr>
      </w:pPr>
      <w:r w:rsidRPr="008E6448">
        <w:rPr>
          <w:rFonts w:ascii="TTE10B2BD8t00" w:hAnsi="TTE10B2BD8t00" w:cs="TTE10B2BD8t00"/>
          <w:b/>
          <w:sz w:val="24"/>
          <w:szCs w:val="24"/>
        </w:rPr>
        <w:t>9.1 Normy - PN-S-02205 Drogi samochodowe. Roboty ziemne.</w:t>
      </w:r>
    </w:p>
    <w:p w:rsidR="00D21925" w:rsidRDefault="00BA321B" w:rsidP="00BA321B">
      <w:pPr>
        <w:jc w:val="both"/>
      </w:pPr>
      <w:bookmarkStart w:id="0" w:name="_GoBack"/>
      <w:bookmarkEnd w:id="0"/>
      <w:r>
        <w:rPr>
          <w:rFonts w:ascii="TTE10B2BD8t00" w:hAnsi="TTE10B2BD8t00" w:cs="TTE10B2BD8t00"/>
          <w:sz w:val="24"/>
          <w:szCs w:val="24"/>
        </w:rPr>
        <w:t>Wymagania i badania.</w:t>
      </w:r>
    </w:p>
    <w:sectPr w:rsidR="00D2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0B2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BEA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DE"/>
    <w:rsid w:val="003210C5"/>
    <w:rsid w:val="003842C4"/>
    <w:rsid w:val="00497BDE"/>
    <w:rsid w:val="006911A1"/>
    <w:rsid w:val="008E6448"/>
    <w:rsid w:val="00B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Michał Suchta</cp:lastModifiedBy>
  <cp:revision>5</cp:revision>
  <dcterms:created xsi:type="dcterms:W3CDTF">2017-01-10T07:56:00Z</dcterms:created>
  <dcterms:modified xsi:type="dcterms:W3CDTF">2017-01-24T07:43:00Z</dcterms:modified>
</cp:coreProperties>
</file>